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A906D" w14:textId="6AE9CCAF" w:rsidR="00084A3F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CARE Uganda</w:t>
      </w:r>
    </w:p>
    <w:p w14:paraId="4A00A375" w14:textId="48209C72" w:rsidR="00084A3F" w:rsidRDefault="00084A3F" w:rsidP="00084A3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 xml:space="preserve">ToRs – PS Business Development Consultant </w:t>
      </w:r>
      <w:r>
        <w:rPr>
          <w:rFonts w:ascii="Times New Roman" w:eastAsia="Times New Roman" w:hAnsi="Times New Roman" w:cs="Times New Roman"/>
          <w:lang w:eastAsia="en-GB"/>
        </w:rPr>
        <w:t>(Kampala-based, three months extendable by three + full-time)</w:t>
      </w:r>
    </w:p>
    <w:p w14:paraId="3EFF3C8F" w14:textId="3E9F8C75" w:rsidR="00084A3F" w:rsidRPr="00084A3F" w:rsidRDefault="00084A3F" w:rsidP="00084A3F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en-GB"/>
        </w:rPr>
      </w:pPr>
      <w:r w:rsidRPr="00CD22E2">
        <w:rPr>
          <w:rFonts w:ascii="Times New Roman" w:eastAsia="Times New Roman" w:hAnsi="Times New Roman" w:cs="Times New Roman"/>
          <w:b/>
          <w:bCs/>
          <w:lang w:eastAsia="en-GB"/>
        </w:rPr>
        <w:t>Why this role:</w:t>
      </w:r>
    </w:p>
    <w:p w14:paraId="60C31044" w14:textId="77777777" w:rsidR="00084A3F" w:rsidRPr="00084A3F" w:rsidRDefault="00084A3F" w:rsidP="00686FB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CARE Uganda holds assets the private sector needs: organised VSLAs at scale, trusted community access, group records and data, a facilitator network, and enterprise and market-linkage capability. What we have not done is systematically test who will pay for them, and for what.</w:t>
      </w:r>
    </w:p>
    <w:p w14:paraId="3653E422" w14:textId="77777777" w:rsidR="00084A3F" w:rsidRPr="00084A3F" w:rsidRDefault="00084A3F" w:rsidP="00686FB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We have done the thinking. This role does the pitching. Not a strategy assignment, not Facility design, not internal proposition-refinement. Market-facing from week one, with a signed deal as the headline objective.</w:t>
      </w:r>
    </w:p>
    <w:p w14:paraId="4B63C79D" w14:textId="09DC314F" w:rsidR="00084A3F" w:rsidRPr="00084A3F" w:rsidRDefault="00084A3F" w:rsidP="00686FB2">
      <w:p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lang w:eastAsia="en-GB"/>
        </w:rPr>
      </w:pPr>
      <w:r w:rsidRPr="00CD22E2">
        <w:rPr>
          <w:rFonts w:ascii="Times New Roman" w:eastAsia="Times New Roman" w:hAnsi="Times New Roman" w:cs="Times New Roman"/>
          <w:b/>
          <w:bCs/>
          <w:lang w:eastAsia="en-GB"/>
        </w:rPr>
        <w:t>Scope:</w:t>
      </w:r>
    </w:p>
    <w:p w14:paraId="4DEDB504" w14:textId="0B11BAB6" w:rsidR="00084A3F" w:rsidRPr="00084A3F" w:rsidRDefault="00084A3F" w:rsidP="00686FB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Into the market weekly</w:t>
      </w:r>
      <w:r>
        <w:rPr>
          <w:rFonts w:ascii="Times New Roman" w:eastAsia="Times New Roman" w:hAnsi="Times New Roman" w:cs="Times New Roman"/>
          <w:lang w:eastAsia="en-GB"/>
        </w:rPr>
        <w:t xml:space="preserve"> - banks, fintechs, agribusinesses, funds - and deliberately beyond financial inclusion: recycling, clean cooking and sustainability-bond holders, digital payments, FMCG distribution, workforce development (BDS). Open with the counterparty's problem, test a CARE offer against it, establish willingness to pay, move live conversations to proposal and agreement.</w:t>
      </w:r>
    </w:p>
    <w:p w14:paraId="33463245" w14:textId="42EE9799" w:rsidR="00084A3F" w:rsidRPr="00084A3F" w:rsidRDefault="00084A3F" w:rsidP="00686FB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Convert the warm/new pipeline</w:t>
      </w:r>
      <w:r>
        <w:rPr>
          <w:rFonts w:ascii="Times New Roman" w:eastAsia="Times New Roman" w:hAnsi="Times New Roman" w:cs="Times New Roman"/>
          <w:lang w:eastAsia="en-GB"/>
        </w:rPr>
        <w:t xml:space="preserve"> - seven potential opportunities are already on the table</w:t>
      </w:r>
      <w:r w:rsidR="007518A8">
        <w:rPr>
          <w:rFonts w:ascii="Times New Roman" w:eastAsia="Times New Roman" w:hAnsi="Times New Roman" w:cs="Times New Roman"/>
          <w:lang w:eastAsia="en-GB"/>
        </w:rPr>
        <w:t>.</w:t>
      </w:r>
      <w:r w:rsidR="006C30DD">
        <w:rPr>
          <w:rFonts w:ascii="Times New Roman" w:eastAsia="Times New Roman" w:hAnsi="Times New Roman" w:cs="Times New Roman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lang w:eastAsia="en-GB"/>
        </w:rPr>
        <w:t>The consultant inherits these, not a blank sheet + adds their own exposure and what CARE shall continue to bring to the table</w:t>
      </w:r>
    </w:p>
    <w:p w14:paraId="27035669" w14:textId="094A793F" w:rsidR="00084A3F" w:rsidRPr="00084A3F" w:rsidRDefault="00084A3F" w:rsidP="00686FB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Build the sellable offer</w:t>
      </w:r>
      <w:r>
        <w:rPr>
          <w:rFonts w:ascii="Times New Roman" w:eastAsia="Times New Roman" w:hAnsi="Times New Roman" w:cs="Times New Roman"/>
          <w:lang w:eastAsia="en-GB"/>
        </w:rPr>
        <w:t xml:space="preserve"> - turn what the market actually asks for into costed, repeatable CARE service lines with unit prices; avoid what we always want to table i.e., capability statements, etc</w:t>
      </w:r>
    </w:p>
    <w:p w14:paraId="4616CFB6" w14:textId="4593CE7B" w:rsidR="00084A3F" w:rsidRPr="00084A3F" w:rsidRDefault="00084A3F" w:rsidP="00686FB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Transact, don't architect</w:t>
      </w:r>
      <w:r>
        <w:rPr>
          <w:rFonts w:ascii="Times New Roman" w:eastAsia="Times New Roman" w:hAnsi="Times New Roman" w:cs="Times New Roman"/>
          <w:lang w:eastAsia="en-GB"/>
        </w:rPr>
        <w:t xml:space="preserve"> - start from the deal; propose a vehicle only where a specific transaction requires one.</w:t>
      </w:r>
    </w:p>
    <w:p w14:paraId="742B6396" w14:textId="5F5C5E24" w:rsidR="00084A3F" w:rsidRPr="00084A3F" w:rsidRDefault="00084A3F" w:rsidP="00084A3F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lang w:eastAsia="en-GB"/>
        </w:rPr>
      </w:pPr>
      <w:r w:rsidRPr="006C30DD">
        <w:rPr>
          <w:rFonts w:ascii="Times New Roman" w:eastAsia="Times New Roman" w:hAnsi="Times New Roman" w:cs="Times New Roman"/>
          <w:b/>
          <w:bCs/>
          <w:lang w:eastAsia="en-GB"/>
        </w:rPr>
        <w:t>Deliverables and success: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9"/>
        <w:gridCol w:w="7481"/>
      </w:tblGrid>
      <w:tr w:rsidR="00084A3F" w:rsidRPr="00084A3F" w14:paraId="2BF1CF67" w14:textId="77777777" w:rsidTr="008934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9875F7" w14:textId="77777777" w:rsidR="00084A3F" w:rsidRPr="006C30DD" w:rsidRDefault="00084A3F" w:rsidP="008934A4">
            <w:pPr>
              <w:pStyle w:val="ListParagrap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C30D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By end of</w:t>
            </w:r>
          </w:p>
        </w:tc>
        <w:tc>
          <w:tcPr>
            <w:tcW w:w="0" w:type="auto"/>
            <w:vAlign w:val="center"/>
            <w:hideMark/>
          </w:tcPr>
          <w:p w14:paraId="56F263F7" w14:textId="77777777" w:rsidR="00084A3F" w:rsidRPr="006C30DD" w:rsidRDefault="00084A3F" w:rsidP="008934A4">
            <w:pPr>
              <w:pStyle w:val="ListParagrap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6C30D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Tangible outcome</w:t>
            </w:r>
          </w:p>
        </w:tc>
      </w:tr>
      <w:tr w:rsidR="00084A3F" w:rsidRPr="00084A3F" w14:paraId="48BCD476" w14:textId="77777777" w:rsidTr="008934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AE5FA2" w14:textId="77777777" w:rsidR="00084A3F" w:rsidRPr="0094555C" w:rsidRDefault="00084A3F" w:rsidP="008934A4">
            <w:pPr>
              <w:pStyle w:val="ListParagrap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94555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Day 30</w:t>
            </w:r>
          </w:p>
        </w:tc>
        <w:tc>
          <w:tcPr>
            <w:tcW w:w="0" w:type="auto"/>
            <w:vAlign w:val="center"/>
            <w:hideMark/>
          </w:tcPr>
          <w:p w14:paraId="1A97B30E" w14:textId="1F7123BC" w:rsidR="00084A3F" w:rsidRPr="00084A3F" w:rsidRDefault="00084A3F" w:rsidP="008934A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DB4A17">
              <w:rPr>
                <w:rFonts w:ascii="Times New Roman" w:eastAsia="Times New Roman" w:hAnsi="Times New Roman" w:cs="Times New Roman"/>
                <w:lang w:eastAsia="en-GB"/>
              </w:rPr>
              <w:t>First agreement signed or term sheet.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Live pipeline of named counterparties with problem, offer tested, stage. 20+ conversations held.</w:t>
            </w:r>
          </w:p>
        </w:tc>
      </w:tr>
      <w:tr w:rsidR="00084A3F" w:rsidRPr="00084A3F" w14:paraId="0E699FD9" w14:textId="77777777" w:rsidTr="008934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F8B70" w14:textId="77777777" w:rsidR="00084A3F" w:rsidRPr="0094555C" w:rsidRDefault="00084A3F" w:rsidP="008934A4">
            <w:pPr>
              <w:pStyle w:val="ListParagrap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94555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Month 2</w:t>
            </w:r>
          </w:p>
        </w:tc>
        <w:tc>
          <w:tcPr>
            <w:tcW w:w="0" w:type="auto"/>
            <w:vAlign w:val="center"/>
            <w:hideMark/>
          </w:tcPr>
          <w:p w14:paraId="2E04EFA0" w14:textId="77777777" w:rsidR="00084A3F" w:rsidRPr="00084A3F" w:rsidRDefault="00084A3F" w:rsidP="008934A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3 written, costed propositions with decision makers. Ensibuuko commercial model formally tabled. Priced CARE service lines drafted.</w:t>
            </w:r>
          </w:p>
        </w:tc>
      </w:tr>
      <w:tr w:rsidR="00084A3F" w:rsidRPr="00084A3F" w14:paraId="20F1B32A" w14:textId="77777777" w:rsidTr="008934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60FB1" w14:textId="77777777" w:rsidR="00084A3F" w:rsidRPr="0094555C" w:rsidRDefault="00084A3F" w:rsidP="008934A4">
            <w:pPr>
              <w:pStyle w:val="ListParagrap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94555C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Month 3</w:t>
            </w:r>
          </w:p>
        </w:tc>
        <w:tc>
          <w:tcPr>
            <w:tcW w:w="0" w:type="auto"/>
            <w:vAlign w:val="center"/>
            <w:hideMark/>
          </w:tcPr>
          <w:p w14:paraId="2034B432" w14:textId="5E4010D2" w:rsidR="00084A3F" w:rsidRPr="00084A3F" w:rsidRDefault="00084A3F" w:rsidP="008934A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At least one signed fee-for-service agreement or commercial commitment, with two more in active negotiation. Substantive conversations with decision makers, qualified opportunities and costed propositions in motion also count as evidence of progress. +15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conversations logged and a documented read on where willingness to pay does and does not exist.</w:t>
            </w:r>
          </w:p>
        </w:tc>
      </w:tr>
    </w:tbl>
    <w:p w14:paraId="7373134B" w14:textId="377F0EA9" w:rsidR="00084A3F" w:rsidRPr="00084A3F" w:rsidRDefault="008934A4" w:rsidP="007304E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lastRenderedPageBreak/>
        <w:br w:type="textWrapping" w:clear="all"/>
      </w:r>
      <w:r w:rsidR="00084A3F">
        <w:rPr>
          <w:rFonts w:ascii="Times New Roman" w:eastAsia="Times New Roman" w:hAnsi="Times New Roman" w:cs="Times New Roman"/>
          <w:lang w:eastAsia="en-GB"/>
        </w:rPr>
        <w:t>Negative findings count. We are a ‘learning-mindset’ entity at CARE Uganda; honest conversations that close a door better than another quarter of internal refinement. Extension is conditional on the month-3 outcomes.</w:t>
      </w:r>
    </w:p>
    <w:p w14:paraId="20B81790" w14:textId="75947EFD" w:rsidR="00084A3F" w:rsidRPr="00084A3F" w:rsidRDefault="00084A3F" w:rsidP="007304E8">
      <w:p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lang w:eastAsia="en-GB"/>
        </w:rPr>
      </w:pPr>
      <w:r w:rsidRPr="006C30DD">
        <w:rPr>
          <w:rFonts w:ascii="Times New Roman" w:eastAsia="Times New Roman" w:hAnsi="Times New Roman" w:cs="Times New Roman"/>
          <w:b/>
          <w:bCs/>
          <w:lang w:eastAsia="en-GB"/>
        </w:rPr>
        <w:t>Profile:</w:t>
      </w:r>
    </w:p>
    <w:p w14:paraId="516CB7C4" w14:textId="02AB47EB" w:rsidR="00084A3F" w:rsidRPr="00084A3F" w:rsidRDefault="00084A3F" w:rsidP="007304E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Essential: commercial background in banking, fintech, agribusiness, investment or corporate BD. Commercial B2B origination and closing experience is essential </w:t>
      </w:r>
      <w:r w:rsidR="00DB4A17">
        <w:rPr>
          <w:rFonts w:ascii="Times New Roman" w:eastAsia="Times New Roman" w:hAnsi="Times New Roman" w:cs="Times New Roman"/>
          <w:lang w:eastAsia="en-GB"/>
        </w:rPr>
        <w:t xml:space="preserve">- </w:t>
      </w:r>
      <w:r>
        <w:rPr>
          <w:rFonts w:ascii="Times New Roman" w:eastAsia="Times New Roman" w:hAnsi="Times New Roman" w:cs="Times New Roman"/>
          <w:lang w:eastAsia="en-GB"/>
        </w:rPr>
        <w:t>demonstrable record of personally opening doors, shaping propositions, negotiating and closing business in Uganda. Existing, usable network at C-suite and board level in Kampala. Able to read a counterparty's P&amp;L and build a proposition around it. Comfortable being told no, repeatedly, and moving the same day.</w:t>
      </w:r>
    </w:p>
    <w:p w14:paraId="52D2CCD8" w14:textId="1C6DE090" w:rsidR="00084A3F" w:rsidRPr="00084A3F" w:rsidRDefault="00084A3F" w:rsidP="007304E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Desirable: background in any commercial sector </w:t>
      </w:r>
      <w:r w:rsidR="00DB4A17">
        <w:rPr>
          <w:rFonts w:ascii="Times New Roman" w:eastAsia="Times New Roman" w:hAnsi="Times New Roman" w:cs="Times New Roman"/>
          <w:lang w:eastAsia="en-GB"/>
        </w:rPr>
        <w:t>-</w:t>
      </w:r>
      <w:r>
        <w:rPr>
          <w:rFonts w:ascii="Times New Roman" w:eastAsia="Times New Roman" w:hAnsi="Times New Roman" w:cs="Times New Roman"/>
          <w:lang w:eastAsia="en-GB"/>
        </w:rPr>
        <w:t xml:space="preserve"> banking, fintech, agribusiness, telecoms, FMCG, technology, energy, professional services. Sector is secondary to Uganda market knowledge, a usable senior network, an understanding of how companies make money, and the ability to turn a counterparty’s commercial problem into something CARE can sell.</w:t>
      </w:r>
    </w:p>
    <w:p w14:paraId="7C0950DD" w14:textId="1E68FB13" w:rsidR="00084A3F" w:rsidRPr="00084A3F" w:rsidRDefault="00084A3F" w:rsidP="007304E8">
      <w:pPr>
        <w:spacing w:before="100" w:after="100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Candidate assessment: shortlisted candidates will be asked to walk through three deals they personally originated or closed </w:t>
      </w:r>
      <w:r w:rsidR="00DB4A17">
        <w:rPr>
          <w:rFonts w:ascii="Times New Roman" w:eastAsia="Times New Roman" w:hAnsi="Times New Roman" w:cs="Times New Roman"/>
          <w:lang w:eastAsia="en-GB"/>
        </w:rPr>
        <w:t>-</w:t>
      </w:r>
      <w:r>
        <w:rPr>
          <w:rFonts w:ascii="Times New Roman" w:eastAsia="Times New Roman" w:hAnsi="Times New Roman" w:cs="Times New Roman"/>
          <w:lang w:eastAsia="en-GB"/>
        </w:rPr>
        <w:t xml:space="preserve"> covering how they reached the decision maker, the problem they identified, what they proposed, approximate value, and specifically what they did to get it over the line.</w:t>
      </w:r>
    </w:p>
    <w:p w14:paraId="7C0950DC" w14:textId="3B9C08F2" w:rsidR="00084A3F" w:rsidRPr="00084A3F" w:rsidRDefault="00084A3F" w:rsidP="007304E8">
      <w:p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lang w:eastAsia="en-GB"/>
        </w:rPr>
      </w:pPr>
      <w:r w:rsidRPr="00BF6807">
        <w:rPr>
          <w:rFonts w:ascii="Times New Roman" w:eastAsia="Times New Roman" w:hAnsi="Times New Roman" w:cs="Times New Roman"/>
          <w:b/>
          <w:bCs/>
          <w:lang w:eastAsia="en-GB"/>
        </w:rPr>
        <w:t>Reporting:</w:t>
      </w:r>
    </w:p>
    <w:p w14:paraId="0C6FF253" w14:textId="3C74C292" w:rsidR="00084A3F" w:rsidRPr="00084A3F" w:rsidRDefault="00084A3F" w:rsidP="007304E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Reports to the Country Director. Works day-to-day with the EIFF unit and PSE team. Technical accompaniment from the Associate VP for Economic Growth and PSE. Fortnightly pipeline review against the deliverables section.</w:t>
      </w:r>
    </w:p>
    <w:sectPr w:rsidR="00084A3F" w:rsidRPr="00084A3F" w:rsidSect="005F4EF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17001"/>
    <w:multiLevelType w:val="multilevel"/>
    <w:tmpl w:val="38F45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E53864"/>
    <w:multiLevelType w:val="hybridMultilevel"/>
    <w:tmpl w:val="27507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080377">
    <w:abstractNumId w:val="0"/>
  </w:num>
  <w:num w:numId="2" w16cid:durableId="2126070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3F"/>
    <w:rsid w:val="00047F52"/>
    <w:rsid w:val="00084A3F"/>
    <w:rsid w:val="001244E3"/>
    <w:rsid w:val="001B28D8"/>
    <w:rsid w:val="00387B2D"/>
    <w:rsid w:val="004151A8"/>
    <w:rsid w:val="005F3390"/>
    <w:rsid w:val="005F4EFA"/>
    <w:rsid w:val="00686FB2"/>
    <w:rsid w:val="006C30DD"/>
    <w:rsid w:val="007304E8"/>
    <w:rsid w:val="007518A8"/>
    <w:rsid w:val="00782CAE"/>
    <w:rsid w:val="007D7BAE"/>
    <w:rsid w:val="008934A4"/>
    <w:rsid w:val="00893D2E"/>
    <w:rsid w:val="0094555C"/>
    <w:rsid w:val="009E63E4"/>
    <w:rsid w:val="00B9688E"/>
    <w:rsid w:val="00BF6807"/>
    <w:rsid w:val="00CB5AEA"/>
    <w:rsid w:val="00CD22E2"/>
    <w:rsid w:val="00DB4A17"/>
    <w:rsid w:val="00E70F7E"/>
    <w:rsid w:val="00F92559"/>
    <w:rsid w:val="00FF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1DEBE"/>
  <w15:chartTrackingRefBased/>
  <w15:docId w15:val="{F948BCFB-59B7-8544-AE3D-26E42C5D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4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4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A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A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A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A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84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84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A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A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A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A3F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084A3F"/>
  </w:style>
  <w:style w:type="paragraph" w:styleId="NormalWeb">
    <w:name w:val="Normal (Web)"/>
    <w:basedOn w:val="Normal"/>
    <w:uiPriority w:val="99"/>
    <w:semiHidden/>
    <w:unhideWhenUsed/>
    <w:rsid w:val="00084A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084A3F"/>
    <w:rPr>
      <w:b/>
      <w:bCs/>
    </w:rPr>
  </w:style>
  <w:style w:type="character" w:styleId="Emphasis">
    <w:name w:val="Emphasis"/>
    <w:basedOn w:val="DefaultParagraphFont"/>
    <w:uiPriority w:val="20"/>
    <w:qFormat/>
    <w:rsid w:val="00084A3F"/>
    <w:rPr>
      <w:i/>
      <w:iCs/>
    </w:rPr>
  </w:style>
  <w:style w:type="table" w:styleId="TableGrid">
    <w:name w:val="Table Grid"/>
    <w:basedOn w:val="TableNormal"/>
    <w:uiPriority w:val="39"/>
    <w:rsid w:val="00084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569</Words>
  <Characters>3245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Apollo Gabazira</dc:creator>
  <cp:keywords/>
  <dc:description/>
  <cp:lastModifiedBy>Timothy Kizito</cp:lastModifiedBy>
  <cp:revision>2</cp:revision>
  <dcterms:created xsi:type="dcterms:W3CDTF">2026-10-15T07:01:00Z</dcterms:created>
  <dcterms:modified xsi:type="dcterms:W3CDTF">2026-10-15T07:01:00Z</dcterms:modified>
</cp:coreProperties>
</file>